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E5925">
      <w:pPr>
        <w:spacing w:after="0"/>
        <w:ind w:left="0"/>
        <w:jc w:val="center"/>
      </w:pPr>
      <w:bookmarkStart w:id="0" w:name="1062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5843149E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班级：全科222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508976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3FE9">
            <w:pPr>
              <w:spacing w:after="0"/>
              <w:ind w:left="0"/>
              <w:jc w:val="center"/>
            </w:pPr>
            <w:bookmarkStart w:id="1" w:name="1062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7D6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C72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30E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C502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F64A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CBEC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E725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11B3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33AA23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F7F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F82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41A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1AD9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915A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35E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0489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F5DF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B14E4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299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15781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38707C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D86B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6E0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28B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7B10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CDA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B637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F751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8449F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F99F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0CE521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06B06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86E1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8AA8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53A7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6708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028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0B20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4320C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08406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274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38CFB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09ED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BB7C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21B2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D0BE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1721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47E3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41CB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213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A0EF3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6DC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221F028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F93B4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C90C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F9A3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B5B1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1D28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3407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6F31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DC66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83AE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D46C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6B968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2580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47DF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275F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EB2A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BFAD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58F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85076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F598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7C5C4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6A2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496AC9E2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5B69E638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 xml:space="preserve"> </w:t>
      </w: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1C7E29CB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F6C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1230</Words>
  <Characters>2552</Characters>
  <TotalTime>0</TotalTime>
  <ScaleCrop>false</ScaleCrop>
  <LinksUpToDate>false</LinksUpToDate>
  <CharactersWithSpaces>2817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2025-06-29T02:44:50Z</dcterms:created>
  <dc:creator>Administrator</dc:creator>
  <cp:lastModifiedBy>火星鱼</cp:lastModifiedBy>
  <dcterms:modified xsi:type="dcterms:W3CDTF">2025-06-29T02:45:09Z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eyJoZGlkIjoiYjhkMDBiNjE1NjUwNDU0ZmNmOWQ0YTA2YTBmM2U0MmEiLCJ1c2VySWQiOiIyOTQ3NTE4MjkifQ==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45EDCEB380C642B4812E01DBCE4A70E0_12</vt:lpwstr>
  </property>
</Properties>
</file>